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521"/>
          <w:tab w:val="right" w:pos="10348"/>
        </w:tabs>
        <w:spacing w:after="0" w:line="240" w:lineRule="auto"/>
        <w:ind w:hanging="23"/>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2">
      <w:pPr>
        <w:tabs>
          <w:tab w:val="left" w:pos="6521"/>
          <w:tab w:val="right" w:pos="10348"/>
        </w:tabs>
        <w:spacing w:after="0" w:line="240" w:lineRule="auto"/>
        <w:ind w:hanging="23"/>
        <w:rPr>
          <w:rFonts w:ascii="Cambria" w:cs="Cambria" w:eastAsia="Cambria" w:hAnsi="Cambria"/>
        </w:rPr>
      </w:pPr>
      <w:r w:rsidDel="00000000" w:rsidR="00000000" w:rsidRPr="00000000">
        <w:rPr>
          <w:rtl w:val="0"/>
        </w:rPr>
      </w:r>
    </w:p>
    <w:p w:rsidR="00000000" w:rsidDel="00000000" w:rsidP="00000000" w:rsidRDefault="00000000" w:rsidRPr="00000000" w14:paraId="00000003">
      <w:pPr>
        <w:tabs>
          <w:tab w:val="left" w:pos="6521"/>
          <w:tab w:val="right" w:pos="10348"/>
        </w:tabs>
        <w:spacing w:after="0" w:line="240" w:lineRule="auto"/>
        <w:ind w:hanging="23"/>
        <w:rPr>
          <w:rFonts w:ascii="Cambria" w:cs="Cambria" w:eastAsia="Cambria" w:hAnsi="Cambria"/>
        </w:rPr>
      </w:pPr>
      <w:r w:rsidDel="00000000" w:rsidR="00000000" w:rsidRPr="00000000">
        <w:rPr>
          <w:rFonts w:ascii="Cambria" w:cs="Cambria" w:eastAsia="Cambria" w:hAnsi="Cambria"/>
          <w:rtl w:val="0"/>
        </w:rPr>
        <w:tab/>
        <w:tab/>
        <w:t xml:space="preserve">  </w:t>
      </w:r>
    </w:p>
    <w:p w:rsidR="00000000" w:rsidDel="00000000" w:rsidP="00000000" w:rsidRDefault="00000000" w:rsidRPr="00000000" w14:paraId="00000004">
      <w:pPr>
        <w:tabs>
          <w:tab w:val="left" w:pos="6521"/>
          <w:tab w:val="right" w:pos="10348"/>
        </w:tabs>
        <w:spacing w:after="0" w:line="240" w:lineRule="auto"/>
        <w:ind w:hanging="23"/>
        <w:rPr>
          <w:rFonts w:ascii="Cambria" w:cs="Cambria" w:eastAsia="Cambria" w:hAnsi="Cambria"/>
        </w:rPr>
      </w:pPr>
      <w:r w:rsidDel="00000000" w:rsidR="00000000" w:rsidRPr="00000000">
        <w:rPr>
          <w:rFonts w:ascii="Cambria" w:cs="Cambria" w:eastAsia="Cambria" w:hAnsi="Cambria"/>
          <w:rtl w:val="0"/>
        </w:rPr>
        <w:tab/>
        <w:tab/>
        <w:t xml:space="preserve">  Народному депутату України</w:t>
      </w:r>
    </w:p>
    <w:p w:rsidR="00000000" w:rsidDel="00000000" w:rsidP="00000000" w:rsidRDefault="00000000" w:rsidRPr="00000000" w14:paraId="00000005">
      <w:pPr>
        <w:tabs>
          <w:tab w:val="right" w:pos="10348"/>
        </w:tabs>
        <w:spacing w:after="0" w:line="240" w:lineRule="auto"/>
        <w:ind w:hanging="23"/>
        <w:rPr>
          <w:rFonts w:ascii="Cambria" w:cs="Cambria" w:eastAsia="Cambria" w:hAnsi="Cambria"/>
          <w:highlight w:val="white"/>
        </w:rPr>
      </w:pPr>
      <w:r w:rsidDel="00000000" w:rsidR="00000000" w:rsidRPr="00000000">
        <w:rPr>
          <w:rFonts w:ascii="Cambria" w:cs="Cambria" w:eastAsia="Cambria" w:hAnsi="Cambria"/>
          <w:rtl w:val="0"/>
        </w:rPr>
        <w:tab/>
        <w:t xml:space="preserve">                                                                                                                                         </w:t>
      </w:r>
      <w:r w:rsidDel="00000000" w:rsidR="00000000" w:rsidRPr="00000000">
        <w:rPr>
          <w:rFonts w:ascii="Cambria" w:cs="Cambria" w:eastAsia="Cambria" w:hAnsi="Cambria"/>
          <w:highlight w:val="white"/>
          <w:rtl w:val="0"/>
        </w:rPr>
        <w:t xml:space="preserve">Разумкову Д. О.</w:t>
      </w:r>
    </w:p>
    <w:p w:rsidR="00000000" w:rsidDel="00000000" w:rsidP="00000000" w:rsidRDefault="00000000" w:rsidRPr="00000000" w14:paraId="00000006">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Шановний Дмитре Олександровичу!</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Користуючись нагодою, висловлюємо Вам запевнення у глибокій повазі!</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Ми, громадяни України, в</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исловлюємо занепокоєність свідомим процесом нехтування інтересами суспільства. </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Вважаємо, що</w:t>
      </w:r>
      <w:r w:rsidDel="00000000" w:rsidR="00000000" w:rsidRPr="00000000">
        <w:rPr>
          <w:rFonts w:ascii="Cambria" w:cs="Cambria" w:eastAsia="Cambria" w:hAnsi="Cambria"/>
          <w:b w:val="1"/>
          <w:i w:val="0"/>
          <w:smallCaps w:val="0"/>
          <w:strike w:val="0"/>
          <w:color w:val="000000"/>
          <w:sz w:val="22"/>
          <w:szCs w:val="22"/>
          <w:highlight w:val="white"/>
          <w:u w:val="none"/>
          <w:vertAlign w:val="baseline"/>
          <w:rtl w:val="0"/>
        </w:rPr>
        <w:t xml:space="preserve"> Проект Закону </w:t>
      </w:r>
      <w:r w:rsidDel="00000000" w:rsidR="00000000" w:rsidRPr="00000000">
        <w:rPr>
          <w:rFonts w:ascii="Cambria" w:cs="Cambria" w:eastAsia="Cambria" w:hAnsi="Cambria"/>
          <w:b w:val="1"/>
          <w:highlight w:val="white"/>
          <w:rtl w:val="0"/>
        </w:rPr>
        <w:t xml:space="preserve">№3316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«Про внесення змін до Кримінального кодексу України (щодо протидії злочинам на ґрунті ненависті за ознаками сексуальної орієнтації та ґендерної ідентичності)» </w:t>
      </w:r>
      <w:r w:rsidDel="00000000" w:rsidR="00000000" w:rsidRPr="00000000">
        <w:rPr>
          <w:rFonts w:ascii="Cambria" w:cs="Cambria" w:eastAsia="Cambria" w:hAnsi="Cambria"/>
          <w:b w:val="1"/>
          <w:rtl w:val="0"/>
        </w:rPr>
        <w:t xml:space="preserve">та альтернативні Проекти Закону </w:t>
      </w:r>
      <w:r w:rsidDel="00000000" w:rsidR="00000000" w:rsidRPr="00000000">
        <w:rPr>
          <w:rFonts w:ascii="Cambria" w:cs="Cambria" w:eastAsia="Cambria" w:hAnsi="Cambria"/>
          <w:b w:val="1"/>
          <w:highlight w:val="white"/>
          <w:rtl w:val="0"/>
        </w:rPr>
        <w:t xml:space="preserve">№3316/1-3 </w:t>
      </w:r>
      <w:r w:rsidDel="00000000" w:rsidR="00000000" w:rsidRPr="00000000">
        <w:rPr>
          <w:rFonts w:ascii="Cambria" w:cs="Cambria" w:eastAsia="Cambria" w:hAnsi="Cambria"/>
          <w:b w:val="1"/>
          <w:i w:val="0"/>
          <w:smallCaps w:val="0"/>
          <w:strike w:val="0"/>
          <w:color w:val="000000"/>
          <w:sz w:val="22"/>
          <w:szCs w:val="22"/>
          <w:highlight w:val="white"/>
          <w:u w:val="none"/>
          <w:vertAlign w:val="baseline"/>
          <w:rtl w:val="0"/>
        </w:rPr>
        <w:t xml:space="preserve">загрожу</w:t>
      </w:r>
      <w:r w:rsidDel="00000000" w:rsidR="00000000" w:rsidRPr="00000000">
        <w:rPr>
          <w:rFonts w:ascii="Cambria" w:cs="Cambria" w:eastAsia="Cambria" w:hAnsi="Cambria"/>
          <w:b w:val="1"/>
          <w:highlight w:val="white"/>
          <w:rtl w:val="0"/>
        </w:rPr>
        <w:t xml:space="preserve">ють</w:t>
      </w:r>
      <w:r w:rsidDel="00000000" w:rsidR="00000000" w:rsidRPr="00000000">
        <w:rPr>
          <w:rFonts w:ascii="Cambria" w:cs="Cambria" w:eastAsia="Cambria" w:hAnsi="Cambria"/>
          <w:b w:val="1"/>
          <w:i w:val="0"/>
          <w:smallCaps w:val="0"/>
          <w:strike w:val="0"/>
          <w:color w:val="000000"/>
          <w:sz w:val="22"/>
          <w:szCs w:val="22"/>
          <w:highlight w:val="white"/>
          <w:u w:val="none"/>
          <w:vertAlign w:val="baseline"/>
          <w:rtl w:val="0"/>
        </w:rPr>
        <w:t xml:space="preserve"> основоположним правам людини.</w:t>
      </w:r>
      <w:r w:rsidDel="00000000" w:rsidR="00000000" w:rsidRPr="00000000">
        <w:rPr>
          <w:rFonts w:ascii="Cambria" w:cs="Cambria" w:eastAsia="Cambria" w:hAnsi="Cambria"/>
          <w:b w:val="1"/>
          <w:highlight w:val="whit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Законопроект передбачає внесення змін до статей Кримінального кодексу України (далі – ККУ). Як зазначається у Пояснювальній записці до проекту, його метою є змінення положень Кримінального кодексу України щодо порядку притягнення до відповідальності за злочини проти життя та здоров’я людини.</w:t>
      </w:r>
    </w:p>
    <w:p w:rsidR="00000000" w:rsidDel="00000000" w:rsidP="00000000" w:rsidRDefault="00000000" w:rsidRPr="00000000" w14:paraId="0000000C">
      <w:pPr>
        <w:spacing w:after="0" w:line="240" w:lineRule="auto"/>
        <w:ind w:firstLine="708"/>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D">
      <w:pPr>
        <w:spacing w:after="0" w:line="240" w:lineRule="auto"/>
        <w:ind w:firstLine="708"/>
        <w:jc w:val="both"/>
        <w:rPr>
          <w:rFonts w:ascii="Cambria" w:cs="Cambria" w:eastAsia="Cambria" w:hAnsi="Cambria"/>
          <w:b w:val="1"/>
        </w:rPr>
      </w:pPr>
      <w:r w:rsidDel="00000000" w:rsidR="00000000" w:rsidRPr="00000000">
        <w:rPr>
          <w:rFonts w:ascii="Cambria" w:cs="Cambria" w:eastAsia="Cambria" w:hAnsi="Cambria"/>
          <w:b w:val="1"/>
          <w:rtl w:val="0"/>
        </w:rPr>
        <w:t xml:space="preserve">Створення нової обтяжувальної обставини</w:t>
      </w:r>
    </w:p>
    <w:p w:rsidR="00000000" w:rsidDel="00000000" w:rsidP="00000000" w:rsidRDefault="00000000" w:rsidRPr="00000000" w14:paraId="0000000E">
      <w:pPr>
        <w:spacing w:after="0" w:line="240" w:lineRule="auto"/>
        <w:ind w:firstLine="708"/>
        <w:jc w:val="both"/>
        <w:rPr>
          <w:rFonts w:ascii="Cambria" w:cs="Cambria" w:eastAsia="Cambria" w:hAnsi="Cambria"/>
          <w:highlight w:val="white"/>
        </w:rPr>
      </w:pPr>
      <w:r w:rsidDel="00000000" w:rsidR="00000000" w:rsidRPr="00000000">
        <w:rPr>
          <w:rFonts w:ascii="Cambria" w:cs="Cambria" w:eastAsia="Cambria" w:hAnsi="Cambria"/>
          <w:rtl w:val="0"/>
        </w:rPr>
        <w:t xml:space="preserve">Пропонується додати до ККУ нову обтяжувальну обставину – вчинення злочину на ґрунті нетерпимості за ознакою сексуальної орієнтації або гендерної ідентичності (далі - СОГІ). Це означає, що кримінальне законодавство вперше розширюється поняттями СОГІ та вимагає за це посилення кримінальної відповідальності у вигляді величезних штрафів або позбавлення волі до 8 років. Проектом пропонується внесення змін до 10 статей ККУ, а саме: статей </w:t>
      </w:r>
      <w:r w:rsidDel="00000000" w:rsidR="00000000" w:rsidRPr="00000000">
        <w:rPr>
          <w:rFonts w:ascii="Cambria" w:cs="Cambria" w:eastAsia="Cambria" w:hAnsi="Cambria"/>
          <w:highlight w:val="white"/>
          <w:rtl w:val="0"/>
        </w:rPr>
        <w:t xml:space="preserve">67, 115, 120,121,122, 126,127,129, 293, 294. Ці статті ККУ в більшості стосуються злочинів середньої ступені тяжкості та тяжкі (вбивства, катування, побої, мордування тощо). </w:t>
      </w:r>
    </w:p>
    <w:p w:rsidR="00000000" w:rsidDel="00000000" w:rsidP="00000000" w:rsidRDefault="00000000" w:rsidRPr="00000000" w14:paraId="0000000F">
      <w:pPr>
        <w:spacing w:after="0" w:line="240" w:lineRule="auto"/>
        <w:ind w:firstLine="708"/>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Таким чином у кримінальному законодавстві створюєтьсянова обставина для посилення покарання. Зауважимо, що статтею 67 </w:t>
      </w:r>
      <w:hyperlink r:id="rId6">
        <w:r w:rsidDel="00000000" w:rsidR="00000000" w:rsidRPr="00000000">
          <w:rPr>
            <w:rFonts w:ascii="Cambria" w:cs="Cambria" w:eastAsia="Cambria" w:hAnsi="Cambria"/>
            <w:color w:val="000000"/>
            <w:highlight w:val="white"/>
            <w:u w:val="none"/>
            <w:rtl w:val="0"/>
          </w:rPr>
          <w:t xml:space="preserve">ККУ</w:t>
        </w:r>
      </w:hyperlink>
      <w:r w:rsidDel="00000000" w:rsidR="00000000" w:rsidRPr="00000000">
        <w:rPr>
          <w:rFonts w:ascii="Cambria" w:cs="Cambria" w:eastAsia="Cambria" w:hAnsi="Cambria"/>
          <w:highlight w:val="white"/>
          <w:rtl w:val="0"/>
        </w:rPr>
        <w:t xml:space="preserve"> передбачено перелік із 13 пунктів, де встановлені певні обставини, які суд може врахувати як обтяжуючі. Цей перелік є вичерпним і не потребує розширення. </w:t>
      </w:r>
    </w:p>
    <w:p w:rsidR="00000000" w:rsidDel="00000000" w:rsidP="00000000" w:rsidRDefault="00000000" w:rsidRPr="00000000" w14:paraId="00000010">
      <w:pPr>
        <w:spacing w:after="0" w:line="240" w:lineRule="auto"/>
        <w:ind w:firstLine="708"/>
        <w:jc w:val="both"/>
        <w:rPr>
          <w:rFonts w:ascii="Cambria" w:cs="Cambria" w:eastAsia="Cambria" w:hAnsi="Cambria"/>
          <w:highlight w:val="white"/>
        </w:rPr>
      </w:pPr>
      <w:r w:rsidDel="00000000" w:rsidR="00000000" w:rsidRPr="00000000">
        <w:rPr>
          <w:rFonts w:ascii="Cambria" w:cs="Cambria" w:eastAsia="Cambria" w:hAnsi="Cambria"/>
          <w:rtl w:val="0"/>
        </w:rPr>
        <w:tab/>
      </w:r>
      <w:r w:rsidDel="00000000" w:rsidR="00000000" w:rsidRPr="00000000">
        <w:rPr>
          <w:rtl w:val="0"/>
        </w:rPr>
      </w:r>
    </w:p>
    <w:p w:rsidR="00000000" w:rsidDel="00000000" w:rsidP="00000000" w:rsidRDefault="00000000" w:rsidRPr="00000000" w14:paraId="00000011">
      <w:pPr>
        <w:spacing w:after="0" w:line="240" w:lineRule="auto"/>
        <w:ind w:firstLine="708"/>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Заборона на свободу слова</w:t>
      </w:r>
    </w:p>
    <w:p w:rsidR="00000000" w:rsidDel="00000000" w:rsidP="00000000" w:rsidRDefault="00000000" w:rsidRPr="00000000" w14:paraId="00000012">
      <w:pPr>
        <w:spacing w:after="0" w:line="240" w:lineRule="auto"/>
        <w:ind w:firstLine="708"/>
        <w:jc w:val="both"/>
        <w:rPr>
          <w:rFonts w:ascii="Cambria" w:cs="Cambria" w:eastAsia="Cambria" w:hAnsi="Cambria"/>
        </w:rPr>
      </w:pPr>
      <w:r w:rsidDel="00000000" w:rsidR="00000000" w:rsidRPr="00000000">
        <w:rPr>
          <w:rFonts w:ascii="Cambria" w:cs="Cambria" w:eastAsia="Cambria" w:hAnsi="Cambria"/>
          <w:highlight w:val="white"/>
          <w:rtl w:val="0"/>
        </w:rPr>
        <w:t xml:space="preserve">Особливу загрозу складає пропозиція автора створити нову статтю ККУ – </w:t>
      </w:r>
      <w:r w:rsidDel="00000000" w:rsidR="00000000" w:rsidRPr="00000000">
        <w:rPr>
          <w:rFonts w:ascii="Cambria" w:cs="Cambria" w:eastAsia="Cambria" w:hAnsi="Cambria"/>
          <w:b w:val="1"/>
          <w:color w:val="000000"/>
          <w:highlight w:val="white"/>
          <w:rtl w:val="0"/>
        </w:rPr>
        <w:t xml:space="preserve">161</w:t>
      </w:r>
      <w:r w:rsidDel="00000000" w:rsidR="00000000" w:rsidRPr="00000000">
        <w:rPr>
          <w:rFonts w:ascii="Cambria" w:cs="Cambria" w:eastAsia="Cambria" w:hAnsi="Cambria"/>
          <w:b w:val="1"/>
          <w:color w:val="000000"/>
          <w:highlight w:val="white"/>
          <w:vertAlign w:val="superscript"/>
          <w:rtl w:val="0"/>
        </w:rPr>
        <w:t xml:space="preserve">1</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highlight w:val="white"/>
          <w:rtl w:val="0"/>
        </w:rPr>
        <w:t xml:space="preserve">Публічні заклики до ворожнечі, насильницьких дій, переслідування або приниження гідності за ознакою сексуальної орієнтації або гендерної ідентичності». За порушення цієї статті передбачаються штрафи – 200-500 неоподаткованих мінімумів доходів громадян (далі – НМДГ) або обмеження волі до від 5 до 8 років. А для посадових осіб – 500-1000 НМДГ або позбавленням волі до 5 років.   </w:t>
      </w:r>
      <w:r w:rsidDel="00000000" w:rsidR="00000000" w:rsidRPr="00000000">
        <w:rPr>
          <w:rtl w:val="0"/>
        </w:rPr>
      </w:r>
    </w:p>
    <w:p w:rsidR="00000000" w:rsidDel="00000000" w:rsidP="00000000" w:rsidRDefault="00000000" w:rsidRPr="00000000" w14:paraId="00000013">
      <w:pPr>
        <w:spacing w:after="0" w:line="240" w:lineRule="auto"/>
        <w:ind w:firstLine="708"/>
        <w:jc w:val="both"/>
        <w:rPr>
          <w:rFonts w:ascii="Cambria" w:cs="Cambria" w:eastAsia="Cambria" w:hAnsi="Cambria"/>
        </w:rPr>
      </w:pPr>
      <w:r w:rsidDel="00000000" w:rsidR="00000000" w:rsidRPr="00000000">
        <w:rPr>
          <w:rFonts w:ascii="Cambria" w:cs="Cambria" w:eastAsia="Cambria" w:hAnsi="Cambria"/>
          <w:rtl w:val="0"/>
        </w:rPr>
        <w:t xml:space="preserve">Наприклад, якщо громадянин України або державний службовець висловить критичну думку щодо СОГІ, це підпадатиме під пряму дію нової статті. При цьому поняття «сексуальна орієнтація», «гендерна ідентичність» та «ворожнеча» не містяться в українському законодавстві. Введення нового термінологічного апарату без узгодженості із науковим та громадянським суспільством всупереч існуючим нормам  призведе до масового незадоволення і посилення розколу між державними органами та громадянським суспільством.</w:t>
      </w:r>
    </w:p>
    <w:p w:rsidR="00000000" w:rsidDel="00000000" w:rsidP="00000000" w:rsidRDefault="00000000" w:rsidRPr="00000000" w14:paraId="00000014">
      <w:pPr>
        <w:spacing w:after="0" w:line="240" w:lineRule="auto"/>
        <w:ind w:firstLine="708"/>
        <w:jc w:val="both"/>
        <w:rPr>
          <w:rFonts w:ascii="Cambria" w:cs="Cambria" w:eastAsia="Cambria" w:hAnsi="Cambria"/>
        </w:rPr>
      </w:pPr>
      <w:r w:rsidDel="00000000" w:rsidR="00000000" w:rsidRPr="00000000">
        <w:rPr>
          <w:rtl w:val="0"/>
        </w:rPr>
      </w:r>
    </w:p>
    <w:p w:rsidR="00000000" w:rsidDel="00000000" w:rsidP="00000000" w:rsidRDefault="00000000" w:rsidRPr="00000000" w14:paraId="00000015">
      <w:pPr>
        <w:spacing w:after="0" w:line="240" w:lineRule="auto"/>
        <w:ind w:firstLine="708"/>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Заборона мирних акцій протесту</w:t>
      </w:r>
    </w:p>
    <w:p w:rsidR="00000000" w:rsidDel="00000000" w:rsidP="00000000" w:rsidRDefault="00000000" w:rsidRPr="00000000" w14:paraId="00000016">
      <w:pPr>
        <w:spacing w:after="0" w:line="240" w:lineRule="auto"/>
        <w:ind w:firstLine="708"/>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Автор законопроекту пропонує посилити кримінальну відповідальність за проведення мирних акцій протесту.  У  проекті міститься пропозиція створення частини 2 статті 293 про групове порушення громадського порядку. Нова частина цієї статті передбачає позбавлення волі від двох до п’яти років.</w:t>
      </w:r>
    </w:p>
    <w:p w:rsidR="00000000" w:rsidDel="00000000" w:rsidP="00000000" w:rsidRDefault="00000000" w:rsidRPr="00000000" w14:paraId="00000017">
      <w:pPr>
        <w:spacing w:after="0" w:line="240" w:lineRule="auto"/>
        <w:ind w:firstLine="708"/>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Наприклад, за мирні акції громадян, якщо вони виступають проти ЛГБТ ідеології, новою нормою передбачається кримінальна відповідальність із ув’язненням до п’яти років. Слід зауважити, що чинна стаття 293 ККУ за порушення громадського порядку передбачає невеликий штраф або арешт до 6 місяців, а запропонована норма у рази посилює кримінальну відповідальність. Така санкція і близько не співвідноситься із обсягом дії, передбаченої статтею 293 ККУ.</w:t>
      </w:r>
    </w:p>
    <w:p w:rsidR="00000000" w:rsidDel="00000000" w:rsidP="00000000" w:rsidRDefault="00000000" w:rsidRPr="00000000" w14:paraId="00000018">
      <w:pPr>
        <w:spacing w:after="0" w:line="240" w:lineRule="auto"/>
        <w:ind w:firstLine="708"/>
        <w:jc w:val="both"/>
        <w:rPr>
          <w:rFonts w:ascii="Cambria" w:cs="Cambria" w:eastAsia="Cambria" w:hAnsi="Cambria"/>
        </w:rPr>
      </w:pPr>
      <w:r w:rsidDel="00000000" w:rsidR="00000000" w:rsidRPr="00000000">
        <w:rPr>
          <w:rtl w:val="0"/>
        </w:rPr>
      </w:r>
    </w:p>
    <w:p w:rsidR="00000000" w:rsidDel="00000000" w:rsidP="00000000" w:rsidRDefault="00000000" w:rsidRPr="00000000" w14:paraId="00000019">
      <w:pPr>
        <w:spacing w:after="0" w:line="240" w:lineRule="auto"/>
        <w:ind w:firstLine="708"/>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spacing w:after="0" w:line="240" w:lineRule="auto"/>
        <w:ind w:firstLine="708"/>
        <w:jc w:val="both"/>
        <w:rPr>
          <w:rFonts w:ascii="Cambria" w:cs="Cambria" w:eastAsia="Cambria" w:hAnsi="Cambria"/>
          <w:color w:val="000000"/>
          <w:highlight w:val="white"/>
        </w:rPr>
      </w:pPr>
      <w:r w:rsidDel="00000000" w:rsidR="00000000" w:rsidRPr="00000000">
        <w:rPr>
          <w:rFonts w:ascii="Cambria" w:cs="Cambria" w:eastAsia="Cambria" w:hAnsi="Cambria"/>
          <w:rtl w:val="0"/>
        </w:rPr>
        <w:t xml:space="preserve">Ми </w:t>
      </w:r>
      <w:r w:rsidDel="00000000" w:rsidR="00000000" w:rsidRPr="00000000">
        <w:rPr>
          <w:rFonts w:ascii="Cambria" w:cs="Cambria" w:eastAsia="Cambria" w:hAnsi="Cambria"/>
          <w:b w:val="0"/>
          <w:highlight w:val="white"/>
          <w:rtl w:val="0"/>
        </w:rPr>
        <w:t xml:space="preserve">виступаємо проти насилля у будь-якій формі. Вважаємо, що чинне законодавство України передбачає достатній об’єм відповідальності за злочини </w:t>
      </w:r>
      <w:r w:rsidDel="00000000" w:rsidR="00000000" w:rsidRPr="00000000">
        <w:rPr>
          <w:rFonts w:ascii="Cambria" w:cs="Cambria" w:eastAsia="Cambria" w:hAnsi="Cambria"/>
          <w:rtl w:val="0"/>
        </w:rPr>
        <w:t xml:space="preserve">проти життя та здоров’я людини. Для того, щоб якісно працювала система правоохоронних органів не потрібно в рази збільшувати відповідальність та додавати обтяжуючі обставини. Бо с</w:t>
      </w:r>
      <w:r w:rsidDel="00000000" w:rsidR="00000000" w:rsidRPr="00000000">
        <w:rPr>
          <w:rFonts w:ascii="Cambria" w:cs="Cambria" w:eastAsia="Cambria" w:hAnsi="Cambria"/>
          <w:highlight w:val="white"/>
          <w:rtl w:val="0"/>
        </w:rPr>
        <w:t xml:space="preserve">табільність державного устрою і суспільного ладу у вирішальній мірі залежать від оптимального співвідношення протиправної дії та покарання за неї, а також існування правових підстав для притягнення до кримінальної відповідальності. В правовій демократичній державі  дотримання принципів верховенства права, невідворотності покарання та справедливості відповідальності є основою її існування. Як бачимо, законопроект №3316 повністю розбалансує демократичні засади суспільства. І створює умови для надання привілеїв певній категорії людей, які мають девіації у </w:t>
      </w:r>
      <w:r w:rsidDel="00000000" w:rsidR="00000000" w:rsidRPr="00000000">
        <w:rPr>
          <w:rFonts w:ascii="Cambria" w:cs="Cambria" w:eastAsia="Cambria" w:hAnsi="Cambria"/>
          <w:color w:val="000000"/>
          <w:highlight w:val="white"/>
          <w:rtl w:val="0"/>
        </w:rPr>
        <w:t xml:space="preserve">сексуальній поведінці та труднощі з визначенням власної ідентичності. Таким чином, законопроект № 3316 має бути відхилений у повному обсязі.</w:t>
      </w:r>
    </w:p>
    <w:p w:rsidR="00000000" w:rsidDel="00000000" w:rsidP="00000000" w:rsidRDefault="00000000" w:rsidRPr="00000000" w14:paraId="0000001B">
      <w:pPr>
        <w:spacing w:after="0" w:line="240" w:lineRule="auto"/>
        <w:ind w:firstLine="708"/>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C">
      <w:pPr>
        <w:spacing w:after="0" w:line="240" w:lineRule="auto"/>
        <w:ind w:firstLine="708"/>
        <w:jc w:val="both"/>
        <w:rPr>
          <w:rFonts w:ascii="Cambria" w:cs="Cambria" w:eastAsia="Cambria" w:hAnsi="Cambria"/>
          <w:b w:val="1"/>
        </w:rPr>
      </w:pPr>
      <w:r w:rsidDel="00000000" w:rsidR="00000000" w:rsidRPr="00000000">
        <w:rPr>
          <w:rFonts w:ascii="Cambria" w:cs="Cambria" w:eastAsia="Cambria" w:hAnsi="Cambria"/>
          <w:b w:val="1"/>
          <w:rtl w:val="0"/>
        </w:rPr>
        <w:t xml:space="preserve">У підсумку зазначимо наступне: якщо парламент проголосує законопроекти </w:t>
      </w:r>
      <w:r w:rsidDel="00000000" w:rsidR="00000000" w:rsidRPr="00000000">
        <w:rPr>
          <w:rFonts w:ascii="Cambria" w:cs="Cambria" w:eastAsia="Cambria" w:hAnsi="Cambria"/>
          <w:b w:val="1"/>
          <w:highlight w:val="white"/>
          <w:rtl w:val="0"/>
        </w:rPr>
        <w:t xml:space="preserve">№3316/1-3</w:t>
      </w:r>
      <w:r w:rsidDel="00000000" w:rsidR="00000000" w:rsidRPr="00000000">
        <w:rPr>
          <w:rFonts w:ascii="Cambria" w:cs="Cambria" w:eastAsia="Cambria" w:hAnsi="Cambria"/>
          <w:b w:val="0"/>
          <w:rtl w:val="0"/>
        </w:rPr>
        <w:t xml:space="preserve">,</w:t>
      </w:r>
      <w:r w:rsidDel="00000000" w:rsidR="00000000" w:rsidRPr="00000000">
        <w:rPr>
          <w:rFonts w:ascii="Cambria" w:cs="Cambria" w:eastAsia="Cambria" w:hAnsi="Cambria"/>
          <w:b w:val="1"/>
          <w:rtl w:val="0"/>
        </w:rPr>
        <w:t xml:space="preserve"> то свобода вираження думки та слова, свобода віросповідання та світогляду,  свобода мирних зібрань, свобода журналістської та політичної діяльності опиняться під загрозою знищення.</w:t>
      </w:r>
    </w:p>
    <w:p w:rsidR="00000000" w:rsidDel="00000000" w:rsidP="00000000" w:rsidRDefault="00000000" w:rsidRPr="00000000" w14:paraId="0000001D">
      <w:pPr>
        <w:spacing w:after="0" w:line="240" w:lineRule="auto"/>
        <w:ind w:firstLine="708"/>
        <w:jc w:val="both"/>
        <w:rPr>
          <w:rFonts w:ascii="Cambria" w:cs="Cambria" w:eastAsia="Cambria" w:hAnsi="Cambria"/>
        </w:rPr>
      </w:pPr>
      <w:r w:rsidDel="00000000" w:rsidR="00000000" w:rsidRPr="00000000">
        <w:rPr>
          <w:rtl w:val="0"/>
        </w:rPr>
      </w:r>
    </w:p>
    <w:p w:rsidR="00000000" w:rsidDel="00000000" w:rsidP="00000000" w:rsidRDefault="00000000" w:rsidRPr="00000000" w14:paraId="0000001E">
      <w:pPr>
        <w:spacing w:after="0" w:line="240" w:lineRule="auto"/>
        <w:ind w:firstLine="708"/>
        <w:jc w:val="both"/>
        <w:rPr>
          <w:rFonts w:ascii="Cambria" w:cs="Cambria" w:eastAsia="Cambria" w:hAnsi="Cambria"/>
        </w:rPr>
      </w:pPr>
      <w:r w:rsidDel="00000000" w:rsidR="00000000" w:rsidRPr="00000000">
        <w:rPr>
          <w:rFonts w:ascii="Cambria" w:cs="Cambria" w:eastAsia="Cambria" w:hAnsi="Cambria"/>
          <w:rtl w:val="0"/>
        </w:rPr>
        <w:t xml:space="preserve">Відповідно до Конституції України, Закону України «Про статус народних депутатів» всі народні депутати України зобов’язані </w:t>
      </w:r>
      <w:r w:rsidDel="00000000" w:rsidR="00000000" w:rsidRPr="00000000">
        <w:rPr>
          <w:rFonts w:ascii="Cambria" w:cs="Cambria" w:eastAsia="Cambria" w:hAnsi="Cambria"/>
          <w:color w:val="000000"/>
          <w:highlight w:val="white"/>
          <w:rtl w:val="0"/>
        </w:rPr>
        <w:t xml:space="preserve">дбати про благо України і добробут Українського народу, захищати інтереси виборців та держави, </w:t>
      </w:r>
      <w:r w:rsidDel="00000000" w:rsidR="00000000" w:rsidRPr="00000000">
        <w:rPr>
          <w:rFonts w:ascii="Cambria" w:cs="Cambria" w:eastAsia="Cambria" w:hAnsi="Cambria"/>
          <w:rtl w:val="0"/>
        </w:rPr>
        <w:t xml:space="preserve">сприяти укріпленню, збереженню та захисту демократичного суспільства. Проте, на нашу думку,  ініціатори законопроектів </w:t>
      </w:r>
      <w:r w:rsidDel="00000000" w:rsidR="00000000" w:rsidRPr="00000000">
        <w:rPr>
          <w:rFonts w:ascii="Cambria" w:cs="Cambria" w:eastAsia="Cambria" w:hAnsi="Cambria"/>
          <w:highlight w:val="white"/>
          <w:rtl w:val="0"/>
        </w:rPr>
        <w:t xml:space="preserve">№3316/1-3</w:t>
      </w:r>
      <w:r w:rsidDel="00000000" w:rsidR="00000000" w:rsidRPr="00000000">
        <w:rPr>
          <w:rFonts w:ascii="Cambria" w:cs="Cambria" w:eastAsia="Cambria" w:hAnsi="Cambria"/>
          <w:rtl w:val="0"/>
        </w:rPr>
        <w:t xml:space="preserve"> лобіюють інтереси певних соціальних мікроугрупувань та не виконують своїх обов'язків перед суспільством.</w:t>
      </w:r>
    </w:p>
    <w:p w:rsidR="00000000" w:rsidDel="00000000" w:rsidP="00000000" w:rsidRDefault="00000000" w:rsidRPr="00000000" w14:paraId="0000001F">
      <w:pPr>
        <w:spacing w:after="0" w:line="240" w:lineRule="auto"/>
        <w:ind w:firstLine="708"/>
        <w:jc w:val="both"/>
        <w:rPr>
          <w:rFonts w:ascii="Cambria" w:cs="Cambria" w:eastAsia="Cambria" w:hAnsi="Cambria"/>
          <w:color w:val="000000"/>
          <w:highlight w:val="white"/>
        </w:rPr>
      </w:pPr>
      <w:r w:rsidDel="00000000" w:rsidR="00000000" w:rsidRPr="00000000">
        <w:rPr>
          <w:rtl w:val="0"/>
        </w:rPr>
      </w:r>
    </w:p>
    <w:p w:rsidR="00000000" w:rsidDel="00000000" w:rsidP="00000000" w:rsidRDefault="00000000" w:rsidRPr="00000000" w14:paraId="00000020">
      <w:pPr>
        <w:spacing w:after="0" w:line="240" w:lineRule="auto"/>
        <w:ind w:firstLine="708"/>
        <w:jc w:val="both"/>
        <w:rPr>
          <w:rFonts w:ascii="Cambria" w:cs="Cambria" w:eastAsia="Cambria" w:hAnsi="Cambria"/>
          <w:b w:val="1"/>
        </w:rPr>
      </w:pPr>
      <w:r w:rsidDel="00000000" w:rsidR="00000000" w:rsidRPr="00000000">
        <w:rPr>
          <w:rFonts w:ascii="Cambria" w:cs="Cambria" w:eastAsia="Cambria" w:hAnsi="Cambria"/>
          <w:color w:val="000000"/>
          <w:highlight w:val="white"/>
          <w:rtl w:val="0"/>
        </w:rPr>
        <w:t xml:space="preserve">Конституція України в статті 5 надає українському народу право здійснювати владу безпосередньо і через органи державної влади та органи місцевого самоврядування. Н</w:t>
      </w:r>
      <w:r w:rsidDel="00000000" w:rsidR="00000000" w:rsidRPr="00000000">
        <w:rPr>
          <w:rFonts w:ascii="Cambria" w:cs="Cambria" w:eastAsia="Cambria" w:hAnsi="Cambria"/>
          <w:rtl w:val="0"/>
        </w:rPr>
        <w:t xml:space="preserve">а підставі статті 40 Конституції України, статті 24 </w:t>
      </w:r>
      <w:r w:rsidDel="00000000" w:rsidR="00000000" w:rsidRPr="00000000">
        <w:rPr>
          <w:rFonts w:ascii="Cambria" w:cs="Cambria" w:eastAsia="Cambria" w:hAnsi="Cambria"/>
          <w:b w:val="1"/>
          <w:rtl w:val="0"/>
        </w:rPr>
        <w:t xml:space="preserve">Закону України «Про статус народних депутатів України»,</w:t>
      </w:r>
    </w:p>
    <w:p w:rsidR="00000000" w:rsidDel="00000000" w:rsidP="00000000" w:rsidRDefault="00000000" w:rsidRPr="00000000" w14:paraId="00000021">
      <w:pPr>
        <w:tabs>
          <w:tab w:val="left" w:pos="709"/>
          <w:tab w:val="left" w:pos="1890"/>
        </w:tabs>
        <w:jc w:val="both"/>
        <w:rPr>
          <w:rFonts w:ascii="Cambria" w:cs="Cambria" w:eastAsia="Cambria" w:hAnsi="Cambria"/>
          <w:b w:val="1"/>
        </w:rPr>
      </w:pPr>
      <w:r w:rsidDel="00000000" w:rsidR="00000000" w:rsidRPr="00000000">
        <w:rPr>
          <w:rFonts w:ascii="Cambria" w:cs="Cambria" w:eastAsia="Cambria" w:hAnsi="Cambria"/>
          <w:b w:val="1"/>
          <w:rtl w:val="0"/>
        </w:rPr>
        <w:t xml:space="preserve">ПРОСИМО:</w:t>
        <w:tab/>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firstLine="65.99999999999994"/>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Відхилити проекти закону № 3316</w:t>
      </w:r>
      <w:r w:rsidDel="00000000" w:rsidR="00000000" w:rsidRPr="00000000">
        <w:rPr>
          <w:rFonts w:ascii="Cambria" w:cs="Cambria" w:eastAsia="Cambria" w:hAnsi="Cambria"/>
          <w:rtl w:val="0"/>
        </w:rPr>
        <w:t xml:space="preserve">/1-3, </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як так</w:t>
      </w:r>
      <w:r w:rsidDel="00000000" w:rsidR="00000000" w:rsidRPr="00000000">
        <w:rPr>
          <w:rFonts w:ascii="Cambria" w:cs="Cambria" w:eastAsia="Cambria" w:hAnsi="Cambria"/>
          <w:highlight w:val="white"/>
          <w:rtl w:val="0"/>
        </w:rPr>
        <w:t xml:space="preserve">і</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 що загрожу</w:t>
      </w:r>
      <w:r w:rsidDel="00000000" w:rsidR="00000000" w:rsidRPr="00000000">
        <w:rPr>
          <w:rFonts w:ascii="Cambria" w:cs="Cambria" w:eastAsia="Cambria" w:hAnsi="Cambria"/>
          <w:highlight w:val="white"/>
          <w:rtl w:val="0"/>
        </w:rPr>
        <w:t xml:space="preserve">ють</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 свободі вираження думки та слова, свободі віросповідання та світогляду, свободі мирних зібрань, свободі журналістської та політичній діяльності.</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firstLine="65.99999999999994"/>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В усіх своїх діях, рішеннях і концепціях виходити з базового принципу – сприяти укріпленню, розвитку та захисту національних інтересів, в тому числі – інституту сім’ї, подружжя, батьківства, материнства  і </w:t>
      </w:r>
      <w:r w:rsidDel="00000000" w:rsidR="00000000" w:rsidRPr="00000000">
        <w:rPr>
          <w:rFonts w:ascii="Cambria" w:cs="Cambria" w:eastAsia="Cambria" w:hAnsi="Cambria"/>
          <w:rtl w:val="0"/>
        </w:rPr>
        <w:t xml:space="preserve">дитинства як</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основи існування будь-якого суспільства.</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firstLine="65.99999999999994"/>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Надати письмову відповідь у визначений законом термін.</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755"/>
        </w:tabs>
        <w:spacing w:after="0" w:before="0" w:line="240" w:lineRule="auto"/>
        <w:ind w:left="0" w:right="0" w:firstLine="567"/>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755"/>
        </w:tabs>
        <w:spacing w:after="0" w:before="0" w:line="240" w:lineRule="auto"/>
        <w:ind w:left="0" w:right="0" w:firstLine="567"/>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З повагою, </w:t>
      </w:r>
      <w:r w:rsidDel="00000000" w:rsidR="00000000" w:rsidRPr="00000000">
        <w:rPr>
          <w:rtl w:val="0"/>
        </w:rPr>
      </w:r>
    </w:p>
    <w:sectPr>
      <w:pgSz w:h="16838" w:w="11906"/>
      <w:pgMar w:bottom="1134" w:top="426" w:left="993"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k.wikipedia.org/wiki/%D0%9A%D0%9A_%D0%A3%D0%BA%D1%80%D0%B0%D1%97%D0%BD%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